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2" w:rsidRPr="00140DA2" w:rsidRDefault="00140DA2" w:rsidP="00140DA2">
      <w:pPr>
        <w:shd w:val="clear" w:color="auto" w:fill="FFFFFF"/>
        <w:spacing w:before="240" w:after="180" w:line="240" w:lineRule="auto"/>
        <w:textAlignment w:val="baseline"/>
        <w:outlineLvl w:val="1"/>
        <w:rPr>
          <w:rFonts w:ascii="Helvetica" w:eastAsia="Times New Roman" w:hAnsi="Helvetica" w:cs="Times New Roman"/>
          <w:color w:val="412878"/>
          <w:sz w:val="48"/>
          <w:szCs w:val="48"/>
          <w:lang w:eastAsia="en-GB"/>
        </w:rPr>
      </w:pPr>
      <w:r w:rsidRPr="00140DA2">
        <w:rPr>
          <w:rFonts w:ascii="Helvetica" w:eastAsia="Times New Roman" w:hAnsi="Helvetica" w:cs="Times New Roman"/>
          <w:color w:val="412878"/>
          <w:sz w:val="48"/>
          <w:szCs w:val="48"/>
          <w:lang w:eastAsia="en-GB"/>
        </w:rPr>
        <w:t>4.3.1 Issues and debates in Psychology</w:t>
      </w:r>
    </w:p>
    <w:p w:rsidR="00140DA2" w:rsidRPr="00140DA2" w:rsidRDefault="00140DA2" w:rsidP="00140DA2">
      <w:pPr>
        <w:numPr>
          <w:ilvl w:val="0"/>
          <w:numId w:val="1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Gender and culture in Psychology – universality and bias. Gender bias including </w:t>
      </w:r>
      <w:proofErr w:type="spellStart"/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androcentrism</w:t>
      </w:r>
      <w:proofErr w:type="spellEnd"/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 and alpha and beta bias</w:t>
      </w:r>
      <w:proofErr w:type="gramStart"/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;</w:t>
      </w:r>
      <w:proofErr w:type="gramEnd"/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 cultural bias, including ethnocentrism and cultural relativism.</w:t>
      </w:r>
    </w:p>
    <w:p w:rsidR="00140DA2" w:rsidRPr="00140DA2" w:rsidRDefault="00140DA2" w:rsidP="00140DA2">
      <w:pPr>
        <w:numPr>
          <w:ilvl w:val="0"/>
          <w:numId w:val="1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Free will and determinism: hard determinism and soft determinism; biological, environmental and psychic determinism. The scientific emphasis on causal explanations.</w:t>
      </w:r>
    </w:p>
    <w:p w:rsidR="00140DA2" w:rsidRPr="00140DA2" w:rsidRDefault="00140DA2" w:rsidP="00140DA2">
      <w:pPr>
        <w:numPr>
          <w:ilvl w:val="0"/>
          <w:numId w:val="1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nature-nurture debate: the relative importance of heredity and environment in determining behaviour; the interactionist approach.</w:t>
      </w:r>
    </w:p>
    <w:p w:rsidR="00140DA2" w:rsidRPr="00140DA2" w:rsidRDefault="00140DA2" w:rsidP="00140DA2">
      <w:pPr>
        <w:numPr>
          <w:ilvl w:val="0"/>
          <w:numId w:val="1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Holism and reductionism: levels of explanation in Psychology. Biological reductionism and environmental (stimulus-response) reductionism.</w:t>
      </w:r>
    </w:p>
    <w:p w:rsidR="00140DA2" w:rsidRPr="00140DA2" w:rsidRDefault="00140DA2" w:rsidP="00140DA2">
      <w:pPr>
        <w:numPr>
          <w:ilvl w:val="0"/>
          <w:numId w:val="1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Idiographic and nomothetic approaches to psychological investigation.</w:t>
      </w:r>
    </w:p>
    <w:p w:rsidR="00140DA2" w:rsidRPr="00140DA2" w:rsidRDefault="00140DA2" w:rsidP="00140DA2">
      <w:pPr>
        <w:numPr>
          <w:ilvl w:val="0"/>
          <w:numId w:val="1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140DA2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Ethical implications of research studies and theory, including reference to social sensitivity</w:t>
      </w:r>
    </w:p>
    <w:p w:rsidR="00140DA2" w:rsidRDefault="00140DA2" w:rsidP="00140DA2">
      <w:pPr>
        <w:pStyle w:val="Heading2"/>
        <w:shd w:val="clear" w:color="auto" w:fill="FFFFFF"/>
        <w:spacing w:before="240" w:beforeAutospacing="0" w:after="180" w:afterAutospacing="0"/>
        <w:textAlignment w:val="baseline"/>
        <w:rPr>
          <w:rFonts w:ascii="Helvetica" w:hAnsi="Helvetica"/>
          <w:b w:val="0"/>
          <w:bCs w:val="0"/>
          <w:color w:val="412878"/>
          <w:sz w:val="48"/>
          <w:szCs w:val="48"/>
        </w:rPr>
      </w:pPr>
      <w:r>
        <w:rPr>
          <w:rFonts w:ascii="Helvetica" w:hAnsi="Helvetica"/>
          <w:b w:val="0"/>
          <w:bCs w:val="0"/>
          <w:color w:val="412878"/>
          <w:sz w:val="48"/>
          <w:szCs w:val="48"/>
        </w:rPr>
        <w:t>4.3.4 Cognition and development</w:t>
      </w:r>
    </w:p>
    <w:p w:rsidR="00140DA2" w:rsidRDefault="00140DA2" w:rsidP="00140DA2">
      <w:pPr>
        <w:numPr>
          <w:ilvl w:val="0"/>
          <w:numId w:val="2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 xml:space="preserve">Piaget’s theory of cognitive development: schemas, assimilation, accommodation, equilibration, stages of intellectual development. Characteristics of these stages, including object permanence, conservation, </w:t>
      </w:r>
      <w:proofErr w:type="gramStart"/>
      <w:r>
        <w:rPr>
          <w:rFonts w:ascii="Helvetica" w:hAnsi="Helvetica"/>
          <w:color w:val="4C4C4B"/>
          <w:sz w:val="20"/>
          <w:szCs w:val="20"/>
        </w:rPr>
        <w:t>egocentrism</w:t>
      </w:r>
      <w:proofErr w:type="gramEnd"/>
      <w:r>
        <w:rPr>
          <w:rFonts w:ascii="Helvetica" w:hAnsi="Helvetica"/>
          <w:color w:val="4C4C4B"/>
          <w:sz w:val="20"/>
          <w:szCs w:val="20"/>
        </w:rPr>
        <w:t xml:space="preserve"> and class inclusion.</w:t>
      </w:r>
    </w:p>
    <w:p w:rsidR="00140DA2" w:rsidRDefault="00140DA2" w:rsidP="00140DA2">
      <w:pPr>
        <w:numPr>
          <w:ilvl w:val="0"/>
          <w:numId w:val="2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Vygotsky’s theory of cognitive development, including the zone of proximal development and scaffolding.</w:t>
      </w:r>
    </w:p>
    <w:p w:rsidR="00140DA2" w:rsidRDefault="00140DA2" w:rsidP="00140DA2">
      <w:pPr>
        <w:numPr>
          <w:ilvl w:val="0"/>
          <w:numId w:val="2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proofErr w:type="spellStart"/>
      <w:r>
        <w:rPr>
          <w:rFonts w:ascii="Helvetica" w:hAnsi="Helvetica"/>
          <w:color w:val="4C4C4B"/>
          <w:sz w:val="20"/>
          <w:szCs w:val="20"/>
        </w:rPr>
        <w:t>Baillargeon’s</w:t>
      </w:r>
      <w:proofErr w:type="spellEnd"/>
      <w:r>
        <w:rPr>
          <w:rFonts w:ascii="Helvetica" w:hAnsi="Helvetica"/>
          <w:color w:val="4C4C4B"/>
          <w:sz w:val="20"/>
          <w:szCs w:val="20"/>
        </w:rPr>
        <w:t xml:space="preserve"> explanation of early infant abilities, including knowledge of the physical world; violation of expectation research.</w:t>
      </w:r>
    </w:p>
    <w:p w:rsidR="00140DA2" w:rsidRDefault="00140DA2" w:rsidP="00140DA2">
      <w:pPr>
        <w:numPr>
          <w:ilvl w:val="0"/>
          <w:numId w:val="2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 xml:space="preserve">The development of social cognition: Selman’s levels of </w:t>
      </w:r>
      <w:proofErr w:type="gramStart"/>
      <w:r>
        <w:rPr>
          <w:rFonts w:ascii="Helvetica" w:hAnsi="Helvetica"/>
          <w:color w:val="4C4C4B"/>
          <w:sz w:val="20"/>
          <w:szCs w:val="20"/>
        </w:rPr>
        <w:t>perspective-taking</w:t>
      </w:r>
      <w:proofErr w:type="gramEnd"/>
      <w:r>
        <w:rPr>
          <w:rFonts w:ascii="Helvetica" w:hAnsi="Helvetica"/>
          <w:color w:val="4C4C4B"/>
          <w:sz w:val="20"/>
          <w:szCs w:val="20"/>
        </w:rPr>
        <w:t>; theory of mind, including theory of mind as an explanation for autism; the Sally-Anne study. The role of the mirror neuron system in social cognition.</w:t>
      </w:r>
    </w:p>
    <w:p w:rsidR="00140DA2" w:rsidRDefault="00140DA2" w:rsidP="00140DA2">
      <w:pPr>
        <w:pStyle w:val="Heading2"/>
        <w:shd w:val="clear" w:color="auto" w:fill="FFFFFF"/>
        <w:spacing w:before="240" w:beforeAutospacing="0" w:after="180" w:afterAutospacing="0"/>
        <w:textAlignment w:val="baseline"/>
        <w:rPr>
          <w:rFonts w:ascii="Helvetica" w:hAnsi="Helvetica"/>
          <w:b w:val="0"/>
          <w:bCs w:val="0"/>
          <w:color w:val="412878"/>
          <w:sz w:val="48"/>
          <w:szCs w:val="48"/>
        </w:rPr>
      </w:pPr>
      <w:r>
        <w:rPr>
          <w:rFonts w:ascii="Helvetica" w:hAnsi="Helvetica"/>
          <w:b w:val="0"/>
          <w:bCs w:val="0"/>
          <w:color w:val="412878"/>
          <w:sz w:val="48"/>
          <w:szCs w:val="48"/>
        </w:rPr>
        <w:t>4.3.5 Schizophrenia</w:t>
      </w:r>
    </w:p>
    <w:p w:rsidR="00140DA2" w:rsidRDefault="00140DA2" w:rsidP="00140DA2">
      <w:pPr>
        <w:numPr>
          <w:ilvl w:val="0"/>
          <w:numId w:val="3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 xml:space="preserve">Classification of schizophrenia. Positive symptoms of schizophrenia, including hallucinations and delusions. Negative symptoms of schizophrenia, including speech poverty and </w:t>
      </w:r>
      <w:proofErr w:type="spellStart"/>
      <w:r>
        <w:rPr>
          <w:rFonts w:ascii="Helvetica" w:hAnsi="Helvetica"/>
          <w:color w:val="4C4C4B"/>
          <w:sz w:val="20"/>
          <w:szCs w:val="20"/>
        </w:rPr>
        <w:t>avolition</w:t>
      </w:r>
      <w:proofErr w:type="spellEnd"/>
      <w:r>
        <w:rPr>
          <w:rFonts w:ascii="Helvetica" w:hAnsi="Helvetica"/>
          <w:color w:val="4C4C4B"/>
          <w:sz w:val="20"/>
          <w:szCs w:val="20"/>
        </w:rPr>
        <w:t>. Reliability and validity in diagnosis and classification of schizophrenia, including reference to co-morbidity, culture and gender bias and symptom overlap.</w:t>
      </w:r>
    </w:p>
    <w:p w:rsidR="00140DA2" w:rsidRDefault="00140DA2" w:rsidP="00140DA2">
      <w:pPr>
        <w:numPr>
          <w:ilvl w:val="0"/>
          <w:numId w:val="3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Biological explanations for schizophrenia: genetics, the dopamine hypothesis and neural correlates.</w:t>
      </w:r>
    </w:p>
    <w:p w:rsidR="00140DA2" w:rsidRDefault="00140DA2" w:rsidP="00140DA2">
      <w:pPr>
        <w:numPr>
          <w:ilvl w:val="0"/>
          <w:numId w:val="3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Psychological explanations for schizophrenia: family dysfunction and cognitive explanations, including dysfunctional thought processing.</w:t>
      </w:r>
    </w:p>
    <w:p w:rsidR="00140DA2" w:rsidRDefault="00140DA2" w:rsidP="00140DA2">
      <w:pPr>
        <w:numPr>
          <w:ilvl w:val="0"/>
          <w:numId w:val="3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Drug therapy: typical and atypical antipsychotics.</w:t>
      </w:r>
    </w:p>
    <w:p w:rsidR="00140DA2" w:rsidRDefault="00140DA2" w:rsidP="00140DA2">
      <w:pPr>
        <w:numPr>
          <w:ilvl w:val="0"/>
          <w:numId w:val="3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lastRenderedPageBreak/>
        <w:t>Cognitive behaviour therapy and family therapy as used in the treatment of schizophrenia. Token economies as used in the management of schizophrenia.</w:t>
      </w:r>
    </w:p>
    <w:p w:rsidR="00140DA2" w:rsidRDefault="00140DA2" w:rsidP="00140DA2">
      <w:pPr>
        <w:numPr>
          <w:ilvl w:val="0"/>
          <w:numId w:val="3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The importance of an interactionist approach in explaining and treating schizophrenia; the diathesis-stress model.</w:t>
      </w:r>
    </w:p>
    <w:p w:rsidR="00140DA2" w:rsidRDefault="00140DA2" w:rsidP="00140DA2">
      <w:pPr>
        <w:pStyle w:val="Heading2"/>
        <w:shd w:val="clear" w:color="auto" w:fill="FFFFFF"/>
        <w:spacing w:before="240" w:beforeAutospacing="0" w:after="180" w:afterAutospacing="0"/>
        <w:textAlignment w:val="baseline"/>
        <w:rPr>
          <w:rFonts w:ascii="Helvetica" w:hAnsi="Helvetica"/>
          <w:b w:val="0"/>
          <w:bCs w:val="0"/>
          <w:color w:val="412878"/>
          <w:sz w:val="48"/>
          <w:szCs w:val="48"/>
        </w:rPr>
      </w:pPr>
      <w:r>
        <w:rPr>
          <w:rFonts w:ascii="Helvetica" w:hAnsi="Helvetica"/>
          <w:b w:val="0"/>
          <w:bCs w:val="0"/>
          <w:color w:val="412878"/>
          <w:sz w:val="48"/>
          <w:szCs w:val="48"/>
        </w:rPr>
        <w:t>4.3.8 Aggression</w:t>
      </w:r>
    </w:p>
    <w:p w:rsidR="00140DA2" w:rsidRDefault="00140DA2" w:rsidP="00140DA2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Neural and hormonal mechanisms in aggression, including the roles of the limbic system, serotonin and testosterone. Genetic factors in aggression, including the MAOA gene.</w:t>
      </w:r>
    </w:p>
    <w:p w:rsidR="00140DA2" w:rsidRDefault="00140DA2" w:rsidP="00140DA2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The ethological explanation of aggression, including reference to innate releasing mechanisms and fixed action patterns. Evolutionary explanations of human aggression.</w:t>
      </w:r>
    </w:p>
    <w:p w:rsidR="00140DA2" w:rsidRDefault="00140DA2" w:rsidP="00140DA2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Social psychological explanations of human aggression, including the frustration-aggression hypothesis, social learning theory as applied to human aggression, and de-individuation.</w:t>
      </w:r>
    </w:p>
    <w:p w:rsidR="00140DA2" w:rsidRDefault="00140DA2" w:rsidP="00140DA2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Institutional aggression in the context of prisons: dispositional and situational explanations. </w:t>
      </w:r>
    </w:p>
    <w:p w:rsidR="00140DA2" w:rsidRDefault="00140DA2" w:rsidP="00140DA2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hAnsi="Helvetica"/>
          <w:color w:val="4C4C4B"/>
          <w:sz w:val="20"/>
          <w:szCs w:val="20"/>
        </w:rPr>
      </w:pPr>
      <w:r>
        <w:rPr>
          <w:rFonts w:ascii="Helvetica" w:hAnsi="Helvetica"/>
          <w:color w:val="4C4C4B"/>
          <w:sz w:val="20"/>
          <w:szCs w:val="20"/>
        </w:rPr>
        <w:t>Media influences on aggression, including the effects of computer games. The role of desensitisation, disinhibition and cognitive priming.</w:t>
      </w:r>
    </w:p>
    <w:p w:rsidR="006E3C03" w:rsidRDefault="006E3C03">
      <w:bookmarkStart w:id="0" w:name="_GoBack"/>
      <w:bookmarkEnd w:id="0"/>
    </w:p>
    <w:sectPr w:rsidR="006E3C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B2" w:rsidRDefault="00A26BB2" w:rsidP="00140DA2">
      <w:pPr>
        <w:spacing w:after="0" w:line="240" w:lineRule="auto"/>
      </w:pPr>
      <w:r>
        <w:separator/>
      </w:r>
    </w:p>
  </w:endnote>
  <w:endnote w:type="continuationSeparator" w:id="0">
    <w:p w:rsidR="00A26BB2" w:rsidRDefault="00A26BB2" w:rsidP="001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B2" w:rsidRDefault="00A26BB2" w:rsidP="00140DA2">
      <w:pPr>
        <w:spacing w:after="0" w:line="240" w:lineRule="auto"/>
      </w:pPr>
      <w:r>
        <w:separator/>
      </w:r>
    </w:p>
  </w:footnote>
  <w:footnote w:type="continuationSeparator" w:id="0">
    <w:p w:rsidR="00A26BB2" w:rsidRDefault="00A26BB2" w:rsidP="0014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2" w:rsidRPr="00060EA0" w:rsidRDefault="00140DA2" w:rsidP="00140DA2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60EA0">
      <w:rPr>
        <w:rFonts w:ascii="Arial" w:hAnsi="Arial" w:cs="Arial"/>
        <w:b/>
        <w:sz w:val="32"/>
        <w:szCs w:val="32"/>
        <w:u w:val="single"/>
      </w:rPr>
      <w:t xml:space="preserve">Psychology A-Level Paper </w:t>
    </w:r>
    <w:r>
      <w:rPr>
        <w:rFonts w:ascii="Arial" w:hAnsi="Arial" w:cs="Arial"/>
        <w:b/>
        <w:sz w:val="32"/>
        <w:szCs w:val="32"/>
        <w:u w:val="single"/>
      </w:rPr>
      <w:t>3</w:t>
    </w:r>
    <w:r w:rsidRPr="00060EA0">
      <w:rPr>
        <w:rFonts w:ascii="Arial" w:hAnsi="Arial" w:cs="Arial"/>
        <w:b/>
        <w:sz w:val="32"/>
        <w:szCs w:val="32"/>
        <w:u w:val="single"/>
      </w:rPr>
      <w:t xml:space="preserve"> Specification</w:t>
    </w:r>
  </w:p>
  <w:p w:rsidR="00140DA2" w:rsidRPr="00140DA2" w:rsidRDefault="00140DA2" w:rsidP="0014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6428"/>
    <w:multiLevelType w:val="multilevel"/>
    <w:tmpl w:val="362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E241F"/>
    <w:multiLevelType w:val="multilevel"/>
    <w:tmpl w:val="02B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2568B"/>
    <w:multiLevelType w:val="multilevel"/>
    <w:tmpl w:val="928E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C21AD"/>
    <w:multiLevelType w:val="multilevel"/>
    <w:tmpl w:val="444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2"/>
    <w:rsid w:val="00140DA2"/>
    <w:rsid w:val="006E3C03"/>
    <w:rsid w:val="00A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6C9B"/>
  <w15:chartTrackingRefBased/>
  <w15:docId w15:val="{0F6561C9-ACA9-4C3D-9C75-BFC97520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A2"/>
  </w:style>
  <w:style w:type="paragraph" w:styleId="Footer">
    <w:name w:val="footer"/>
    <w:basedOn w:val="Normal"/>
    <w:link w:val="FooterChar"/>
    <w:uiPriority w:val="99"/>
    <w:unhideWhenUsed/>
    <w:rsid w:val="0014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A2"/>
  </w:style>
  <w:style w:type="character" w:customStyle="1" w:styleId="Heading2Char">
    <w:name w:val="Heading 2 Char"/>
    <w:basedOn w:val="DefaultParagraphFont"/>
    <w:link w:val="Heading2"/>
    <w:uiPriority w:val="9"/>
    <w:rsid w:val="00140D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Annael Priano</dc:creator>
  <cp:keywords/>
  <dc:description/>
  <cp:lastModifiedBy>Annael Priano</cp:lastModifiedBy>
  <cp:revision>1</cp:revision>
  <dcterms:created xsi:type="dcterms:W3CDTF">2019-06-21T12:12:00Z</dcterms:created>
  <dcterms:modified xsi:type="dcterms:W3CDTF">2019-06-21T12:13:00Z</dcterms:modified>
</cp:coreProperties>
</file>